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D50" w:rsidRPr="00041D50" w:rsidRDefault="00041D50" w:rsidP="00041D50">
      <w:pPr>
        <w:spacing w:after="100" w:line="240" w:lineRule="auto"/>
        <w:outlineLvl w:val="1"/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it-IT"/>
        </w:rPr>
      </w:pPr>
      <w:bookmarkStart w:id="0" w:name="_GoBack"/>
      <w:bookmarkEnd w:id="0"/>
      <w:r w:rsidRPr="00041D50">
        <w:rPr>
          <w:rFonts w:ascii="Arial Narrow" w:eastAsia="Times New Roman" w:hAnsi="Arial Narrow" w:cs="Times New Roman"/>
          <w:b/>
          <w:bCs/>
          <w:kern w:val="36"/>
          <w:sz w:val="24"/>
          <w:szCs w:val="24"/>
          <w:lang w:eastAsia="it-IT"/>
        </w:rPr>
        <w:t>L’Ordinanza 658/2020 facciamo chiarezza: aspetti procedurali, contabili e fiscali</w:t>
      </w:r>
    </w:p>
    <w:p w:rsidR="00041D50" w:rsidRPr="00041D50" w:rsidRDefault="00041D50" w:rsidP="00041D50">
      <w:pPr>
        <w:spacing w:after="118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>Come fare: modelli operativi</w:t>
      </w:r>
    </w:p>
    <w:p w:rsidR="00041D50" w:rsidRPr="00041D50" w:rsidRDefault="00041D50" w:rsidP="00041D5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:rsidR="00041D50" w:rsidRPr="00041D50" w:rsidRDefault="00041D50" w:rsidP="00041D50">
      <w:pPr>
        <w:spacing w:after="118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Aspetti procedurali: bando e individuazione degli esercizi commerciali fuori dalle regole del </w:t>
      </w:r>
      <w:hyperlink r:id="rId5" w:history="1">
        <w:proofErr w:type="spellStart"/>
        <w:r w:rsidRPr="00041D50">
          <w:rPr>
            <w:rFonts w:ascii="Arial Narrow" w:eastAsia="Times New Roman" w:hAnsi="Arial Narrow" w:cs="Times New Roman"/>
            <w:b/>
            <w:bCs/>
            <w:sz w:val="24"/>
            <w:szCs w:val="24"/>
            <w:u w:val="single"/>
            <w:lang w:eastAsia="it-IT"/>
          </w:rPr>
          <w:t>dlgs</w:t>
        </w:r>
        <w:proofErr w:type="spellEnd"/>
        <w:r w:rsidRPr="00041D50">
          <w:rPr>
            <w:rFonts w:ascii="Arial Narrow" w:eastAsia="Times New Roman" w:hAnsi="Arial Narrow" w:cs="Times New Roman"/>
            <w:b/>
            <w:bCs/>
            <w:sz w:val="24"/>
            <w:szCs w:val="24"/>
            <w:u w:val="single"/>
            <w:lang w:eastAsia="it-IT"/>
          </w:rPr>
          <w:t xml:space="preserve"> 50/2016</w:t>
        </w:r>
      </w:hyperlink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e quindi, su tutto, non necessario possesso dei requisiti previsti per l’art. 80</w:t>
      </w:r>
    </w:p>
    <w:p w:rsidR="00041D50" w:rsidRPr="00041D50" w:rsidRDefault="00041D50" w:rsidP="00041D50">
      <w:pPr>
        <w:spacing w:after="118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>Aspetti contabili e fiscali: 4 possibili soluzioni.</w:t>
      </w:r>
    </w:p>
    <w:p w:rsidR="00041D50" w:rsidRPr="00041D50" w:rsidRDefault="00041D50" w:rsidP="00041D50">
      <w:pPr>
        <w:numPr>
          <w:ilvl w:val="0"/>
          <w:numId w:val="1"/>
        </w:numPr>
        <w:spacing w:before="100" w:beforeAutospacing="1" w:after="100" w:afterAutospacing="1" w:line="240" w:lineRule="auto"/>
        <w:ind w:left="420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>lettera a) acquisto diretto di generi alimentari da parte dell’Ente e successiva distribuzione</w:t>
      </w:r>
    </w:p>
    <w:p w:rsidR="00041D50" w:rsidRPr="00041D50" w:rsidRDefault="00041D50" w:rsidP="00041D50">
      <w:pPr>
        <w:spacing w:after="118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Non vi è dubbio che la spesa vada imputata </w:t>
      </w:r>
      <w:proofErr w:type="gramStart"/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>al</w:t>
      </w:r>
      <w:proofErr w:type="gramEnd"/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macro aggregato 3 (acquisto di beni e servizi) l’esercente, previa sua adesione e individuazione con stipula di convenzione, emetterà </w:t>
      </w:r>
      <w:proofErr w:type="spellStart"/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>FatturaPA</w:t>
      </w:r>
      <w:proofErr w:type="spellEnd"/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per il pagamento del corrispettivo</w:t>
      </w:r>
    </w:p>
    <w:p w:rsidR="00041D50" w:rsidRPr="00041D50" w:rsidRDefault="00041D50" w:rsidP="00041D50">
      <w:pPr>
        <w:numPr>
          <w:ilvl w:val="0"/>
          <w:numId w:val="2"/>
        </w:numPr>
        <w:spacing w:before="100" w:beforeAutospacing="1" w:after="100" w:afterAutospacing="1" w:line="240" w:lineRule="auto"/>
        <w:ind w:left="420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>Erogazione buoni alle famiglie</w:t>
      </w:r>
    </w:p>
    <w:p w:rsidR="00041D50" w:rsidRPr="00041D50" w:rsidRDefault="00041D50" w:rsidP="00041D50">
      <w:pPr>
        <w:spacing w:after="118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L’art. 6 – bis del </w:t>
      </w:r>
      <w:hyperlink r:id="rId6" w:history="1">
        <w:r w:rsidRPr="00041D50">
          <w:rPr>
            <w:rFonts w:ascii="Arial Narrow" w:eastAsia="Times New Roman" w:hAnsi="Arial Narrow" w:cs="Times New Roman"/>
            <w:b/>
            <w:bCs/>
            <w:sz w:val="24"/>
            <w:szCs w:val="24"/>
            <w:u w:val="single"/>
            <w:lang w:eastAsia="it-IT"/>
          </w:rPr>
          <w:t>DPR 633/1972</w:t>
        </w:r>
      </w:hyperlink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fornisce la definizione di buono corrispettivo: </w:t>
      </w:r>
      <w:r w:rsidRPr="00041D50"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 xml:space="preserve">“per buono corrispettivo si intende uno strumento che </w:t>
      </w:r>
      <w:r w:rsidRPr="00041D50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it-IT"/>
        </w:rPr>
        <w:t>contiene l’obbligo di essere accettato come corrispettivo o parziale corrispettivo a fronte di una cessione di beni o di una prestazione di servizi e che indica, sullo strumento medesimo o nella relativa documentazione, i beni o i servizi da cedere o prestare o le identità dei potenziali cedenti o prestatori, ivi incluse le condizioni generali di utilizzo ad esso relative”</w:t>
      </w:r>
    </w:p>
    <w:p w:rsidR="00041D50" w:rsidRPr="00041D50" w:rsidRDefault="00041D50" w:rsidP="00041D50">
      <w:pPr>
        <w:spacing w:after="118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La norma fiscale </w:t>
      </w:r>
      <w:hyperlink r:id="rId7" w:history="1">
        <w:r w:rsidRPr="00041D50">
          <w:rPr>
            <w:rFonts w:ascii="Arial Narrow" w:eastAsia="Times New Roman" w:hAnsi="Arial Narrow" w:cs="Times New Roman"/>
            <w:b/>
            <w:bCs/>
            <w:sz w:val="24"/>
            <w:szCs w:val="24"/>
            <w:u w:val="single"/>
            <w:lang w:eastAsia="it-IT"/>
          </w:rPr>
          <w:t>(DPR 633/1972)</w:t>
        </w:r>
      </w:hyperlink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definisce due tipologie di buoni-corrispettivo:</w:t>
      </w:r>
    </w:p>
    <w:p w:rsidR="00041D50" w:rsidRPr="00041D50" w:rsidRDefault="00041D50" w:rsidP="00041D50">
      <w:pPr>
        <w:numPr>
          <w:ilvl w:val="0"/>
          <w:numId w:val="3"/>
        </w:numPr>
        <w:spacing w:before="100" w:beforeAutospacing="1" w:after="100" w:afterAutospacing="1" w:line="240" w:lineRule="auto"/>
        <w:ind w:left="420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>Buono corrispettivo monouso (art. 6 – ter DPR 633/1972)</w:t>
      </w:r>
    </w:p>
    <w:p w:rsidR="00041D50" w:rsidRPr="00041D50" w:rsidRDefault="00041D50" w:rsidP="00041D50">
      <w:pPr>
        <w:numPr>
          <w:ilvl w:val="0"/>
          <w:numId w:val="3"/>
        </w:numPr>
        <w:spacing w:before="100" w:beforeAutospacing="1" w:after="100" w:afterAutospacing="1" w:line="240" w:lineRule="auto"/>
        <w:ind w:left="420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>Buono corrispettivo multiuso (art. 6- quater DPR 633/1972)</w:t>
      </w:r>
    </w:p>
    <w:p w:rsidR="00041D50" w:rsidRPr="00041D50" w:rsidRDefault="00041D50" w:rsidP="00041D50">
      <w:pPr>
        <w:spacing w:after="118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041D50">
        <w:rPr>
          <w:rFonts w:ascii="Arial Narrow" w:eastAsia="Times New Roman" w:hAnsi="Arial Narrow" w:cs="Times New Roman"/>
          <w:i/>
          <w:iCs/>
          <w:sz w:val="24"/>
          <w:szCs w:val="24"/>
          <w:u w:val="single"/>
          <w:lang w:eastAsia="it-IT"/>
        </w:rPr>
        <w:t>Buono corrispettivo monouso</w:t>
      </w:r>
    </w:p>
    <w:p w:rsidR="00041D50" w:rsidRPr="00041D50" w:rsidRDefault="00041D50" w:rsidP="00041D50">
      <w:pPr>
        <w:spacing w:after="118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Il primo si considera tale se </w:t>
      </w:r>
      <w:r w:rsidRPr="00041D50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>al momento della sua emissione è nota la disciplina applicabile ai fini IVA</w:t>
      </w:r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alla cessione di beni o prestazione di servizi a cui il buono corrispettivo dà diritto.</w:t>
      </w:r>
    </w:p>
    <w:p w:rsidR="00041D50" w:rsidRPr="00041D50" w:rsidRDefault="00041D50" w:rsidP="00041D50">
      <w:pPr>
        <w:spacing w:after="118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>Il momento impositivo nel caso di specie è proprio il momento del trasferimento del buono stesso.</w:t>
      </w:r>
    </w:p>
    <w:p w:rsidR="00041D50" w:rsidRPr="00041D50" w:rsidRDefault="00041D50" w:rsidP="00041D50">
      <w:pPr>
        <w:spacing w:after="118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La cessione di beni o la prestazione di servizi a cui il buono monouso dà diritto, </w:t>
      </w:r>
      <w:r w:rsidRPr="00041D50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>se effettuata da un soggetto diverso da quello che ha emesso il buono</w:t>
      </w:r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, è </w:t>
      </w:r>
      <w:r w:rsidRPr="00041D50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>rilevante ai fini IVA e si considera resa nei confronti del soggetto che ha emesso il buono.</w:t>
      </w:r>
    </w:p>
    <w:p w:rsidR="00041D50" w:rsidRPr="00041D50" w:rsidRDefault="00041D50" w:rsidP="00041D50">
      <w:pPr>
        <w:spacing w:after="118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041D50">
        <w:rPr>
          <w:rFonts w:ascii="Arial Narrow" w:eastAsia="Times New Roman" w:hAnsi="Arial Narrow" w:cs="Times New Roman"/>
          <w:i/>
          <w:iCs/>
          <w:sz w:val="24"/>
          <w:szCs w:val="24"/>
          <w:u w:val="single"/>
          <w:lang w:eastAsia="it-IT"/>
        </w:rPr>
        <w:t>Buono corrispettivo multiuso</w:t>
      </w:r>
    </w:p>
    <w:p w:rsidR="00041D50" w:rsidRPr="00041D50" w:rsidRDefault="00041D50" w:rsidP="00041D50">
      <w:pPr>
        <w:spacing w:after="118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Il secondo, buono corrispettivo multiuso (art. 6-quater DPR 633/1972) si considera tale se </w:t>
      </w:r>
      <w:r w:rsidRPr="00041D50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>al momento della sua emissione non è nota la disciplina applicabile ai fini dell’imposta sul valore aggiunto alla cessione di beni o alla prestazione di servizi a cui il buono corrispettivo dà diritto.</w:t>
      </w:r>
    </w:p>
    <w:p w:rsidR="00041D50" w:rsidRPr="00041D50" w:rsidRDefault="00041D50" w:rsidP="00041D50">
      <w:pPr>
        <w:spacing w:after="118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Ogni trasferimento di un buono corrispettivo multiuso </w:t>
      </w:r>
      <w:r w:rsidRPr="00041D50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>precedente alla accettazione dello stesso come corrispettivo non costituisce effettuazione di operazioni IVA</w:t>
      </w:r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>.</w:t>
      </w:r>
    </w:p>
    <w:p w:rsidR="00041D50" w:rsidRPr="00041D50" w:rsidRDefault="00041D50" w:rsidP="00041D50">
      <w:pPr>
        <w:spacing w:after="118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La cessione di beni o la prestazione di servizi cui il buono dà diritto si considera effettuata al verificarsi dello </w:t>
      </w:r>
      <w:r w:rsidRPr="00041D50"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>scambio dei beni</w:t>
      </w:r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>, assumendo come pagamento l’accettazione del buono-corrispettivo.</w:t>
      </w:r>
    </w:p>
    <w:p w:rsidR="00041D50" w:rsidRPr="00041D50" w:rsidRDefault="00041D50" w:rsidP="00041D50">
      <w:pPr>
        <w:spacing w:after="118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In questo caso le soluzioni sono 3 e nascono dalla lettura integrata della norma IVA (nella sua interezza) e dei principi contabili di cui al </w:t>
      </w:r>
      <w:hyperlink r:id="rId8" w:history="1">
        <w:proofErr w:type="spellStart"/>
        <w:r w:rsidRPr="00041D50">
          <w:rPr>
            <w:rFonts w:ascii="Arial Narrow" w:eastAsia="Times New Roman" w:hAnsi="Arial Narrow" w:cs="Times New Roman"/>
            <w:b/>
            <w:bCs/>
            <w:sz w:val="24"/>
            <w:szCs w:val="24"/>
            <w:u w:val="single"/>
            <w:lang w:eastAsia="it-IT"/>
          </w:rPr>
          <w:t>dlgs</w:t>
        </w:r>
        <w:proofErr w:type="spellEnd"/>
        <w:r w:rsidRPr="00041D50">
          <w:rPr>
            <w:rFonts w:ascii="Arial Narrow" w:eastAsia="Times New Roman" w:hAnsi="Arial Narrow" w:cs="Times New Roman"/>
            <w:b/>
            <w:bCs/>
            <w:sz w:val="24"/>
            <w:szCs w:val="24"/>
            <w:u w:val="single"/>
            <w:lang w:eastAsia="it-IT"/>
          </w:rPr>
          <w:t xml:space="preserve"> 118/2011</w:t>
        </w:r>
      </w:hyperlink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>)</w:t>
      </w:r>
    </w:p>
    <w:p w:rsidR="00041D50" w:rsidRPr="00041D50" w:rsidRDefault="00041D50" w:rsidP="00041D50">
      <w:pPr>
        <w:spacing w:after="118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>Chiarita la definizione di buono corrispettivo, analizziamo quali potrebbero essere le variabili nella gestione dell’Ordinanza 658.</w:t>
      </w:r>
    </w:p>
    <w:p w:rsidR="00041D50" w:rsidRPr="00041D50" w:rsidRDefault="00041D50" w:rsidP="00041D50">
      <w:pPr>
        <w:spacing w:after="118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Gli Enti Locali, oggi, devono fare i conti con un complesso di norme contabili, fiscali ed amministrative nell’affrontare la gestione delle somme, trasferite dal Governo, per la </w:t>
      </w:r>
      <w:r w:rsidRPr="00041D50"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>“solidarietà alimentare”.</w:t>
      </w:r>
    </w:p>
    <w:p w:rsidR="00041D50" w:rsidRPr="00041D50" w:rsidRDefault="00041D50" w:rsidP="00041D50">
      <w:pPr>
        <w:spacing w:after="118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>A nostro avviso, nella gestione dei buoni, possono rilevarsi tre soluzioni.</w:t>
      </w:r>
    </w:p>
    <w:p w:rsidR="00041D50" w:rsidRPr="00041D50" w:rsidRDefault="00041D50" w:rsidP="00041D50">
      <w:pPr>
        <w:numPr>
          <w:ilvl w:val="0"/>
          <w:numId w:val="4"/>
        </w:numPr>
        <w:spacing w:before="100" w:beforeAutospacing="1" w:after="100" w:afterAutospacing="1" w:line="240" w:lineRule="auto"/>
        <w:ind w:left="420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Emissione di </w:t>
      </w:r>
      <w:r w:rsidRPr="00041D50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u w:val="single"/>
          <w:lang w:eastAsia="it-IT"/>
        </w:rPr>
        <w:t>“buoni- corrispettivo”</w:t>
      </w:r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da parte dell’Ente a beneficio delle famiglie, che potranno acquistare generi alimentari e di prima necessità negli esercizi commerciali: </w:t>
      </w:r>
      <w:r w:rsidRPr="00041D50">
        <w:rPr>
          <w:rFonts w:ascii="Arial Narrow" w:eastAsia="Times New Roman" w:hAnsi="Arial Narrow" w:cs="Times New Roman"/>
          <w:sz w:val="24"/>
          <w:szCs w:val="24"/>
          <w:u w:val="single"/>
          <w:lang w:eastAsia="it-IT"/>
        </w:rPr>
        <w:t xml:space="preserve">Il buono avrà valore determinato (per </w:t>
      </w:r>
      <w:r w:rsidRPr="00041D50">
        <w:rPr>
          <w:rFonts w:ascii="Arial Narrow" w:eastAsia="Times New Roman" w:hAnsi="Arial Narrow" w:cs="Times New Roman"/>
          <w:sz w:val="24"/>
          <w:szCs w:val="24"/>
          <w:u w:val="single"/>
          <w:lang w:eastAsia="it-IT"/>
        </w:rPr>
        <w:lastRenderedPageBreak/>
        <w:t>esempio 20 euro), sarà emesso dal Comune, e sarà spendibile nella sua interezza presso un singolo esercizio commerciale.</w:t>
      </w:r>
    </w:p>
    <w:p w:rsidR="00041D50" w:rsidRPr="00041D50" w:rsidRDefault="002568F8" w:rsidP="00041D50">
      <w:pPr>
        <w:spacing w:after="118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>
        <w:rPr>
          <w:rFonts w:ascii="Arial Narrow" w:eastAsia="Times New Roman" w:hAnsi="Arial Narrow" w:cs="Times New Roman"/>
          <w:sz w:val="24"/>
          <w:szCs w:val="24"/>
          <w:lang w:eastAsia="it-IT"/>
        </w:rPr>
        <w:t>In questo caso è evidente come l</w:t>
      </w:r>
      <w:r w:rsidR="00041D50"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a cessione di beni o la prestazione di servizi a cui il buono monouso dà diritto, </w:t>
      </w:r>
      <w:r w:rsidR="00041D50" w:rsidRPr="00041D50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>è effettuata da un soggetto diverso da quello che ha emesso il buono (l’esercizio commerciale convenzionato)</w:t>
      </w:r>
      <w:r w:rsidR="00041D50"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>.</w:t>
      </w:r>
    </w:p>
    <w:p w:rsidR="00041D50" w:rsidRPr="00041D50" w:rsidRDefault="00041D50" w:rsidP="00041D50">
      <w:pPr>
        <w:spacing w:after="118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Sarà quindi, sulla base del disposto di cui all’art. 6- ter del DPR 633/1972, </w:t>
      </w:r>
      <w:r w:rsidRPr="00041D50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>considerata resa nei confronti del soggetto che ha emesso il buono e</w:t>
      </w:r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</w:t>
      </w:r>
      <w:r w:rsidRPr="00041D50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 xml:space="preserve">rilevante ai fini IVA. </w:t>
      </w:r>
    </w:p>
    <w:p w:rsidR="00041D50" w:rsidRPr="00041D50" w:rsidRDefault="00041D50" w:rsidP="00041D50">
      <w:pPr>
        <w:spacing w:after="118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041D50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>L’esercizio commerciale che riceve il buono dovrà emettere fattura nei confronti del soggetto che ha emesso il buono e rilasciare una quietanza di pagamento a favore del soggetto che ha utilizzato il buono.</w:t>
      </w:r>
    </w:p>
    <w:p w:rsidR="00041D50" w:rsidRPr="00041D50" w:rsidRDefault="00041D50" w:rsidP="00041D50">
      <w:pPr>
        <w:spacing w:after="118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Nel caso di specie, quindi, il rapporto di commercialità, nell’ambito della gestione dell’Ordinanza 658/2020, si instaura tra Ente Locale (che emette il buono) </w:t>
      </w:r>
      <w:proofErr w:type="gramStart"/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>e</w:t>
      </w:r>
      <w:proofErr w:type="gramEnd"/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Esercizio Commerciale convenzionato (che il buono lo accetta). L’esercizio commerciale dovrà emettere </w:t>
      </w:r>
      <w:proofErr w:type="spellStart"/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>FatturaPA</w:t>
      </w:r>
      <w:proofErr w:type="spellEnd"/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al Comune.</w:t>
      </w:r>
    </w:p>
    <w:p w:rsidR="00041D50" w:rsidRPr="00041D50" w:rsidRDefault="00041D50" w:rsidP="00041D50">
      <w:pPr>
        <w:spacing w:after="118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A nostro avviso, nel caso in esame, vista la deroga al codice dei contratti, non può rilevarsi un contratto di appalto e quindi la prestazione resa dall’esercente attività commerciale, </w:t>
      </w:r>
      <w:proofErr w:type="spellStart"/>
      <w:proofErr w:type="gramStart"/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>ne</w:t>
      </w:r>
      <w:proofErr w:type="spellEnd"/>
      <w:proofErr w:type="gramEnd"/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tantomeno la sua individuazione con convenzione, non dovrà essere sottoposta a verifica di regolarità contributiva e tracciabilità dei flussi finanziari (L. 136/2010 art. 3).</w:t>
      </w:r>
    </w:p>
    <w:p w:rsidR="00041D50" w:rsidRPr="00041D50" w:rsidRDefault="00041D50" w:rsidP="00041D50">
      <w:pPr>
        <w:spacing w:after="118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>Al ricevimento della fattura, previa verifica di cui all’art. 184 comma 4 del TUEL da parte dell’Ufficio Finanziario, (resta fermo l’obbligo previsto dall’art. 48-bis DPR 602/1972 – controlli con Agenzia delle Entrate e Riscossione), si potrà procedere al pagamento.</w:t>
      </w:r>
    </w:p>
    <w:p w:rsidR="00041D50" w:rsidRPr="00041D50" w:rsidRDefault="00041D50" w:rsidP="00041D50">
      <w:pPr>
        <w:numPr>
          <w:ilvl w:val="0"/>
          <w:numId w:val="5"/>
        </w:numPr>
        <w:spacing w:before="100" w:beforeAutospacing="1" w:after="100" w:afterAutospacing="1" w:line="240" w:lineRule="auto"/>
        <w:ind w:left="420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Emissione di </w:t>
      </w:r>
      <w:r w:rsidRPr="00041D50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u w:val="single"/>
          <w:lang w:eastAsia="it-IT"/>
        </w:rPr>
        <w:t>“buoni-corrispettivo”</w:t>
      </w:r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da parte dell’Ente a beneficio delle famiglie, che potranno acquistare generi alimentari e di prima necessità negli esercizi commerciali: </w:t>
      </w:r>
      <w:r w:rsidRPr="00041D50">
        <w:rPr>
          <w:rFonts w:ascii="Arial Narrow" w:eastAsia="Times New Roman" w:hAnsi="Arial Narrow" w:cs="Times New Roman"/>
          <w:sz w:val="24"/>
          <w:szCs w:val="24"/>
          <w:u w:val="single"/>
          <w:lang w:eastAsia="it-IT"/>
        </w:rPr>
        <w:t xml:space="preserve">Il buono avrà valore determinato (per esempio 20 euro), sarà emesso dal Comune, e sarà spendibile nella sua interezza presso più esercizi commerciali. L’importo del buono dovrà essere scalato ad ogni acquisto fino al suo totale esaurimento (per esempio una scheda </w:t>
      </w:r>
      <w:proofErr w:type="gramStart"/>
      <w:r w:rsidRPr="00041D50">
        <w:rPr>
          <w:rFonts w:ascii="Arial Narrow" w:eastAsia="Times New Roman" w:hAnsi="Arial Narrow" w:cs="Times New Roman"/>
          <w:sz w:val="24"/>
          <w:szCs w:val="24"/>
          <w:u w:val="single"/>
          <w:lang w:eastAsia="it-IT"/>
        </w:rPr>
        <w:t>pre-caricata</w:t>
      </w:r>
      <w:proofErr w:type="gramEnd"/>
      <w:r w:rsidRPr="00041D50">
        <w:rPr>
          <w:rFonts w:ascii="Arial Narrow" w:eastAsia="Times New Roman" w:hAnsi="Arial Narrow" w:cs="Times New Roman"/>
          <w:sz w:val="24"/>
          <w:szCs w:val="24"/>
          <w:u w:val="single"/>
          <w:lang w:eastAsia="it-IT"/>
        </w:rPr>
        <w:t>).</w:t>
      </w:r>
    </w:p>
    <w:p w:rsidR="00041D50" w:rsidRPr="00041D50" w:rsidRDefault="00041D50" w:rsidP="00041D50">
      <w:pPr>
        <w:spacing w:after="118" w:line="240" w:lineRule="auto"/>
        <w:jc w:val="both"/>
        <w:rPr>
          <w:rFonts w:ascii="Arial Narrow" w:eastAsia="Times New Roman" w:hAnsi="Arial Narrow" w:cs="Times New Roman"/>
          <w:sz w:val="24"/>
          <w:szCs w:val="24"/>
          <w:highlight w:val="yellow"/>
          <w:lang w:eastAsia="it-IT"/>
        </w:rPr>
      </w:pPr>
      <w:r w:rsidRPr="00041D50">
        <w:rPr>
          <w:rFonts w:ascii="Arial Narrow" w:eastAsia="Times New Roman" w:hAnsi="Arial Narrow" w:cs="Times New Roman"/>
          <w:sz w:val="24"/>
          <w:szCs w:val="24"/>
          <w:highlight w:val="yellow"/>
          <w:lang w:eastAsia="it-IT"/>
        </w:rPr>
        <w:t>A nostro avviso questa procedura non è rapida nella sua esecuzione. Sarà necessario dotarsi velocemente di strumenti che consentano l’emissione di detti buoni e la possibilità per gli esercizi commerciali di accettarli, come mezzo di pagamento, e ad ogni singola movimentazione scalare l’importo del buono.</w:t>
      </w:r>
    </w:p>
    <w:p w:rsidR="00041D50" w:rsidRPr="00041D50" w:rsidRDefault="00041D50" w:rsidP="00041D50">
      <w:pPr>
        <w:spacing w:after="118" w:line="240" w:lineRule="auto"/>
        <w:jc w:val="both"/>
        <w:rPr>
          <w:rFonts w:ascii="Arial Narrow" w:eastAsia="Times New Roman" w:hAnsi="Arial Narrow" w:cs="Times New Roman"/>
          <w:sz w:val="24"/>
          <w:szCs w:val="24"/>
          <w:highlight w:val="yellow"/>
          <w:lang w:eastAsia="it-IT"/>
        </w:rPr>
      </w:pPr>
      <w:r w:rsidRPr="00041D50">
        <w:rPr>
          <w:rFonts w:ascii="Arial Narrow" w:eastAsia="Times New Roman" w:hAnsi="Arial Narrow" w:cs="Times New Roman"/>
          <w:sz w:val="24"/>
          <w:szCs w:val="24"/>
          <w:highlight w:val="yellow"/>
          <w:lang w:eastAsia="it-IT"/>
        </w:rPr>
        <w:t xml:space="preserve">In questo caso la cessione di beni o la prestazione di servizi a cui il buono dà diritto </w:t>
      </w:r>
      <w:r w:rsidRPr="00041D50">
        <w:rPr>
          <w:rFonts w:ascii="Arial Narrow" w:eastAsia="Times New Roman" w:hAnsi="Arial Narrow" w:cs="Times New Roman"/>
          <w:b/>
          <w:bCs/>
          <w:sz w:val="24"/>
          <w:szCs w:val="24"/>
          <w:highlight w:val="yellow"/>
          <w:lang w:eastAsia="it-IT"/>
        </w:rPr>
        <w:t xml:space="preserve">si considera effettuata al verificarsi dello </w:t>
      </w:r>
      <w:r w:rsidRPr="00041D50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highlight w:val="yellow"/>
          <w:lang w:eastAsia="it-IT"/>
        </w:rPr>
        <w:t>scambio dei beni</w:t>
      </w:r>
      <w:r w:rsidRPr="00041D50">
        <w:rPr>
          <w:rFonts w:ascii="Arial Narrow" w:eastAsia="Times New Roman" w:hAnsi="Arial Narrow" w:cs="Times New Roman"/>
          <w:b/>
          <w:bCs/>
          <w:sz w:val="24"/>
          <w:szCs w:val="24"/>
          <w:highlight w:val="yellow"/>
          <w:lang w:eastAsia="it-IT"/>
        </w:rPr>
        <w:t>, assumendo come pagamento l’accettazione del buono-corrispettivo</w:t>
      </w:r>
      <w:r w:rsidRPr="00041D50">
        <w:rPr>
          <w:rFonts w:ascii="Arial Narrow" w:eastAsia="Times New Roman" w:hAnsi="Arial Narrow" w:cs="Times New Roman"/>
          <w:sz w:val="24"/>
          <w:szCs w:val="24"/>
          <w:highlight w:val="yellow"/>
          <w:lang w:eastAsia="it-IT"/>
        </w:rPr>
        <w:t>.</w:t>
      </w:r>
    </w:p>
    <w:p w:rsidR="00041D50" w:rsidRPr="00041D50" w:rsidRDefault="00041D50" w:rsidP="00041D50">
      <w:pPr>
        <w:spacing w:after="118" w:line="240" w:lineRule="auto"/>
        <w:jc w:val="both"/>
        <w:rPr>
          <w:rFonts w:ascii="Arial Narrow" w:eastAsia="Times New Roman" w:hAnsi="Arial Narrow" w:cs="Times New Roman"/>
          <w:sz w:val="24"/>
          <w:szCs w:val="24"/>
          <w:highlight w:val="yellow"/>
          <w:lang w:eastAsia="it-IT"/>
        </w:rPr>
      </w:pPr>
      <w:r w:rsidRPr="00041D50">
        <w:rPr>
          <w:rFonts w:ascii="Arial Narrow" w:eastAsia="Times New Roman" w:hAnsi="Arial Narrow" w:cs="Times New Roman"/>
          <w:sz w:val="24"/>
          <w:szCs w:val="24"/>
          <w:highlight w:val="yellow"/>
          <w:lang w:eastAsia="it-IT"/>
        </w:rPr>
        <w:t>Il rapporto di commercialità si instaura, quindi, tra il beneficiario del buono e l’esercizio commerciale.</w:t>
      </w:r>
    </w:p>
    <w:p w:rsidR="00041D50" w:rsidRPr="00041D50" w:rsidRDefault="00041D50" w:rsidP="00041D50">
      <w:pPr>
        <w:spacing w:after="118" w:line="240" w:lineRule="auto"/>
        <w:jc w:val="both"/>
        <w:rPr>
          <w:rFonts w:ascii="Arial Narrow" w:eastAsia="Times New Roman" w:hAnsi="Arial Narrow" w:cs="Times New Roman"/>
          <w:sz w:val="24"/>
          <w:szCs w:val="24"/>
          <w:highlight w:val="yellow"/>
          <w:lang w:eastAsia="it-IT"/>
        </w:rPr>
      </w:pPr>
      <w:r w:rsidRPr="00041D50">
        <w:rPr>
          <w:rFonts w:ascii="Arial Narrow" w:eastAsia="Times New Roman" w:hAnsi="Arial Narrow" w:cs="Times New Roman"/>
          <w:sz w:val="24"/>
          <w:szCs w:val="24"/>
          <w:highlight w:val="yellow"/>
          <w:lang w:eastAsia="it-IT"/>
        </w:rPr>
        <w:t>Quest’ultimo all’atto dell’accettazione del buono dovrà emettere corrispettivo, poiché ai sensi dell’art. 6 il momento impositivo, nel caso di specie, sarà l’accettazione del buono stesso quale mezzo di pagamento per la cessione dei beni effettuata.</w:t>
      </w:r>
    </w:p>
    <w:p w:rsidR="00041D50" w:rsidRPr="00041D50" w:rsidRDefault="00041D50" w:rsidP="00041D50">
      <w:pPr>
        <w:spacing w:after="118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041D50">
        <w:rPr>
          <w:rFonts w:ascii="Arial Narrow" w:eastAsia="Times New Roman" w:hAnsi="Arial Narrow" w:cs="Times New Roman"/>
          <w:sz w:val="24"/>
          <w:szCs w:val="24"/>
          <w:highlight w:val="yellow"/>
          <w:lang w:eastAsia="it-IT"/>
        </w:rPr>
        <w:t>L’esercente attività commerciale dovrà poi emettere una nota debito nei confronti del Comune, soggetto che ha emesso il buono corrispettivo multiuso, per rendicontare l’utilizzo dei buoni e riceverne il pagamento.</w:t>
      </w:r>
    </w:p>
    <w:p w:rsidR="00041D50" w:rsidRPr="00041D50" w:rsidRDefault="00041D50" w:rsidP="00041D50">
      <w:pPr>
        <w:spacing w:after="118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>Queste due soluzioni, entrambe valide e percorribili, dovranno essere trattate, sotto il profilo contabile dall’Ente come un acquisto di beni e quindi la spesa dovrà essere stanziata al macroaggregato 3.</w:t>
      </w:r>
    </w:p>
    <w:p w:rsidR="00041D50" w:rsidRPr="00041D50" w:rsidRDefault="00041D50" w:rsidP="00041D50">
      <w:pPr>
        <w:numPr>
          <w:ilvl w:val="0"/>
          <w:numId w:val="6"/>
        </w:numPr>
        <w:spacing w:before="100" w:beforeAutospacing="1" w:after="100" w:afterAutospacing="1" w:line="240" w:lineRule="auto"/>
        <w:ind w:left="420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Emissioni di buoni – voucher da parte dell’Ente a beneficio delle famiglie che </w:t>
      </w:r>
      <w:proofErr w:type="gramStart"/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>potranno  acquistare</w:t>
      </w:r>
      <w:proofErr w:type="gramEnd"/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generi alimentari e di prima necessità negli esercizi commerciali: il </w:t>
      </w:r>
      <w:r w:rsidRPr="00041D50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>voucher</w:t>
      </w:r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avrà valore determinato e sarà spendibile negli esercizi convenzionati, secondo le modalità individuate dal Comune.</w:t>
      </w:r>
    </w:p>
    <w:p w:rsidR="00041D50" w:rsidRPr="00041D50" w:rsidRDefault="00041D50" w:rsidP="00041D50">
      <w:pPr>
        <w:spacing w:after="118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>La questione, in questo caso, è di facile individuazione.</w:t>
      </w:r>
    </w:p>
    <w:p w:rsidR="00041D50" w:rsidRPr="00041D50" w:rsidRDefault="00041D50" w:rsidP="00041D50">
      <w:pPr>
        <w:spacing w:after="118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L’Ordinanza 658/2020, all’art. 2 comma 6, indica: </w:t>
      </w:r>
      <w:r w:rsidRPr="00041D50"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 xml:space="preserve">“L’Ufficio dei servizi sociali di ciascun Comune individua la </w:t>
      </w:r>
      <w:proofErr w:type="spellStart"/>
      <w:r w:rsidRPr="00041D50"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>paltea</w:t>
      </w:r>
      <w:proofErr w:type="spellEnd"/>
      <w:r w:rsidRPr="00041D50"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 xml:space="preserve"> dei beneficiari ed il relativo </w:t>
      </w:r>
      <w:proofErr w:type="gramStart"/>
      <w:r w:rsidRPr="00041D50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eastAsia="it-IT"/>
        </w:rPr>
        <w:t>contributo</w:t>
      </w:r>
      <w:r w:rsidRPr="00041D50"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>  tra</w:t>
      </w:r>
      <w:proofErr w:type="gramEnd"/>
      <w:r w:rsidRPr="00041D50"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 xml:space="preserve"> i nuclei familiari più esposti agli effetti economici derivanti dall’emergenza epidemiologica da virus </w:t>
      </w:r>
      <w:proofErr w:type="spellStart"/>
      <w:r w:rsidRPr="00041D50"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>Covid</w:t>
      </w:r>
      <w:proofErr w:type="spellEnd"/>
      <w:r w:rsidRPr="00041D50"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 xml:space="preserve"> – 19 e tra quelli in stato di bisogno, per soddisfare le necessità più urgenti ed essenziali con priorità per quelli non già assegnatari di sostegno pubblico”.</w:t>
      </w:r>
    </w:p>
    <w:p w:rsidR="00041D50" w:rsidRPr="00041D50" w:rsidRDefault="00041D50" w:rsidP="00041D50">
      <w:pPr>
        <w:spacing w:after="118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lastRenderedPageBreak/>
        <w:t xml:space="preserve">Questa indicazione consente, quindi, di qualificare la disponibilità di risorse da destinare al </w:t>
      </w:r>
      <w:r w:rsidRPr="00041D50"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 xml:space="preserve">“sostegno alimentare” </w:t>
      </w:r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>quali contributi.</w:t>
      </w:r>
    </w:p>
    <w:p w:rsidR="00041D50" w:rsidRPr="00041D50" w:rsidRDefault="00041D50" w:rsidP="00041D50">
      <w:pPr>
        <w:spacing w:after="118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Pertanto, i voucher che verranno erogati </w:t>
      </w:r>
      <w:proofErr w:type="gramStart"/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>alla famiglie</w:t>
      </w:r>
      <w:proofErr w:type="gramEnd"/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destinataria, non dovranno essere qualificati come </w:t>
      </w:r>
      <w:r w:rsidRPr="00041D50">
        <w:rPr>
          <w:rFonts w:ascii="Arial Narrow" w:eastAsia="Times New Roman" w:hAnsi="Arial Narrow" w:cs="Times New Roman"/>
          <w:i/>
          <w:iCs/>
          <w:sz w:val="24"/>
          <w:szCs w:val="24"/>
          <w:lang w:eastAsia="it-IT"/>
        </w:rPr>
        <w:t>“buoni-corrispettivo”</w:t>
      </w:r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bensì come </w:t>
      </w:r>
      <w:r w:rsidRPr="00041D50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>contributi a famiglie bisognose:</w:t>
      </w:r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l’Ente imputerà la spesa </w:t>
      </w:r>
      <w:r w:rsidRPr="00041D50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>al macroaggregato 4.</w:t>
      </w:r>
    </w:p>
    <w:p w:rsidR="00041D50" w:rsidRPr="00041D50" w:rsidRDefault="00041D50" w:rsidP="00041D50">
      <w:pPr>
        <w:spacing w:after="118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>Il rapporto di commercialità si instaurerà tra commerciante, che si è reso disponibile ad accettare i voucher, previa stipula di convenzione, e soggetto beneficiario del voucher stesso.</w:t>
      </w:r>
    </w:p>
    <w:p w:rsidR="00041D50" w:rsidRPr="00041D50" w:rsidRDefault="00041D50" w:rsidP="00041D50">
      <w:pPr>
        <w:spacing w:after="118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041D50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All’atto dell’accettazione del voucher l’esercente emetterà scontrino e successivamente, secondo quanto disciplinato dal Comune, emetterà una </w:t>
      </w:r>
      <w:r w:rsidRPr="00041D50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>nota debito al Comune per il rimborso dei voucher, previa rendicontazione.</w:t>
      </w:r>
    </w:p>
    <w:p w:rsidR="00041D50" w:rsidRPr="00041D50" w:rsidRDefault="00041D50" w:rsidP="00041D50">
      <w:pPr>
        <w:spacing w:after="118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041D50">
        <w:rPr>
          <w:rFonts w:ascii="Arial Narrow" w:eastAsia="Times New Roman" w:hAnsi="Arial Narrow" w:cs="Times New Roman"/>
          <w:b/>
          <w:bCs/>
          <w:sz w:val="24"/>
          <w:szCs w:val="24"/>
          <w:lang w:eastAsia="it-IT"/>
        </w:rPr>
        <w:t>A nostro avviso, la soluzione più consona, anche in virtù del rispetto di quanto disposto dalla Ordinanza 658/2020 è la soluzione numero 3.</w:t>
      </w:r>
    </w:p>
    <w:p w:rsidR="007F2489" w:rsidRPr="00041D50" w:rsidRDefault="007F2489">
      <w:pPr>
        <w:rPr>
          <w:rFonts w:ascii="Arial Narrow" w:hAnsi="Arial Narrow"/>
          <w:sz w:val="24"/>
          <w:szCs w:val="24"/>
        </w:rPr>
      </w:pPr>
    </w:p>
    <w:sectPr w:rsidR="007F2489" w:rsidRPr="00041D50" w:rsidSect="00041D50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164FB"/>
    <w:multiLevelType w:val="multilevel"/>
    <w:tmpl w:val="5BA40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911F6F"/>
    <w:multiLevelType w:val="multilevel"/>
    <w:tmpl w:val="42AC5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F3398A"/>
    <w:multiLevelType w:val="multilevel"/>
    <w:tmpl w:val="5FFE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4A7542"/>
    <w:multiLevelType w:val="multilevel"/>
    <w:tmpl w:val="800E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1E7FC5"/>
    <w:multiLevelType w:val="multilevel"/>
    <w:tmpl w:val="0BF06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614AAB"/>
    <w:multiLevelType w:val="multilevel"/>
    <w:tmpl w:val="B066D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50"/>
    <w:rsid w:val="00041D50"/>
    <w:rsid w:val="00083402"/>
    <w:rsid w:val="00096C49"/>
    <w:rsid w:val="000C02CA"/>
    <w:rsid w:val="00156F94"/>
    <w:rsid w:val="001616EF"/>
    <w:rsid w:val="00164855"/>
    <w:rsid w:val="002568F8"/>
    <w:rsid w:val="003914CF"/>
    <w:rsid w:val="003C4BBB"/>
    <w:rsid w:val="00561FCE"/>
    <w:rsid w:val="00576EE4"/>
    <w:rsid w:val="00642E72"/>
    <w:rsid w:val="007346F0"/>
    <w:rsid w:val="0078382A"/>
    <w:rsid w:val="00784BBF"/>
    <w:rsid w:val="007D1D4B"/>
    <w:rsid w:val="007F2489"/>
    <w:rsid w:val="008451BA"/>
    <w:rsid w:val="00850521"/>
    <w:rsid w:val="008C3D6E"/>
    <w:rsid w:val="00A055D5"/>
    <w:rsid w:val="00B31571"/>
    <w:rsid w:val="00BC0E29"/>
    <w:rsid w:val="00CA026B"/>
    <w:rsid w:val="00CA1B0E"/>
    <w:rsid w:val="00D96BF9"/>
    <w:rsid w:val="00DD5190"/>
    <w:rsid w:val="00EE2E35"/>
    <w:rsid w:val="00F62927"/>
    <w:rsid w:val="00F8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9FD8A0-6E6E-D849-B9D2-103EB044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24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1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1D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0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9280">
                  <w:marLeft w:val="-10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462645">
                          <w:marLeft w:val="-100"/>
                          <w:marRight w:val="-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7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4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432974">
                                      <w:marLeft w:val="-100"/>
                                      <w:marRight w:val="-1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39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63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748538">
                                              <w:marLeft w:val="0"/>
                                              <w:marRight w:val="6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lancioecontabilita.it/doc/51214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lancioecontabilita.it/doc/2029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lancioecontabilita.it/doc/202935" TargetMode="External"/><Relationship Id="rId5" Type="http://schemas.openxmlformats.org/officeDocument/2006/relationships/hyperlink" Target="https://www.bilancioecontabilita.it/doc/544171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1309</Words>
  <Characters>7463</Characters>
  <Application>Microsoft Office Word</Application>
  <DocSecurity>0</DocSecurity>
  <Lines>62</Lines>
  <Paragraphs>17</Paragraphs>
  <ScaleCrop>false</ScaleCrop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arecchia@comune.villastellone.to.it</dc:creator>
  <cp:lastModifiedBy>marco.sigaudo</cp:lastModifiedBy>
  <cp:revision>2</cp:revision>
  <dcterms:created xsi:type="dcterms:W3CDTF">2020-04-03T12:10:00Z</dcterms:created>
  <dcterms:modified xsi:type="dcterms:W3CDTF">2020-04-03T12:10:00Z</dcterms:modified>
</cp:coreProperties>
</file>